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0C4" w:rsidRDefault="00B720C4">
      <w:bookmarkStart w:id="0" w:name="_GoBack"/>
      <w:bookmarkEnd w:id="0"/>
      <w:r w:rsidRPr="00B341EC">
        <w:rPr>
          <w:rFonts w:ascii="Arial" w:eastAsiaTheme="minorEastAsia" w:hAnsi="Arial" w:cs="Arial"/>
          <w:b/>
          <w:noProof/>
          <w:color w:val="4472C4" w:themeColor="accent1"/>
          <w:sz w:val="20"/>
          <w:szCs w:val="32"/>
          <w:lang w:eastAsia="fr-FR"/>
        </w:rPr>
        <w:drawing>
          <wp:anchor distT="0" distB="0" distL="114300" distR="114300" simplePos="0" relativeHeight="251661312" behindDoc="1" locked="0" layoutInCell="1" allowOverlap="1" wp14:anchorId="79E5A3CE" wp14:editId="79CA1AD5">
            <wp:simplePos x="0" y="0"/>
            <wp:positionH relativeFrom="margin">
              <wp:posOffset>4168140</wp:posOffset>
            </wp:positionH>
            <wp:positionV relativeFrom="paragraph">
              <wp:posOffset>-614571</wp:posOffset>
            </wp:positionV>
            <wp:extent cx="778649" cy="609600"/>
            <wp:effectExtent l="0" t="0" r="2540" b="0"/>
            <wp:wrapNone/>
            <wp:docPr id="3" name="Image 3" descr="C:\Users\fhi360\AppData\Local\Microsoft\Windows\INetCache\Content.Word\NEW LOGO C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hi360\AppData\Local\Microsoft\Windows\INetCache\Content.Word\NEW LOGO CJU.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78649"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1EC">
        <w:rPr>
          <w:rFonts w:ascii="Arial" w:eastAsia="Times New Roman" w:hAnsi="Arial" w:cs="Arial"/>
          <w:b/>
          <w:noProof/>
          <w:color w:val="0E6CB6"/>
          <w:sz w:val="24"/>
          <w:szCs w:val="24"/>
          <w:lang w:eastAsia="fr-FR"/>
        </w:rPr>
        <w:drawing>
          <wp:anchor distT="0" distB="0" distL="114300" distR="114300" simplePos="0" relativeHeight="251659264" behindDoc="0" locked="0" layoutInCell="1" allowOverlap="1" wp14:anchorId="382192FD" wp14:editId="7B10D2D7">
            <wp:simplePos x="0" y="0"/>
            <wp:positionH relativeFrom="column">
              <wp:posOffset>-233680</wp:posOffset>
            </wp:positionH>
            <wp:positionV relativeFrom="paragraph">
              <wp:posOffset>-502285</wp:posOffset>
            </wp:positionV>
            <wp:extent cx="1599042" cy="495300"/>
            <wp:effectExtent l="0" t="0" r="1270" b="0"/>
            <wp:wrapNone/>
            <wp:docPr id="2" name="Image 2" descr="UN OCHA Logo_hor-blu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OCHA Logo_hor-blu660"/>
                    <pic:cNvPicPr>
                      <a:picLocks noChangeAspect="1" noChangeArrowheads="1"/>
                    </pic:cNvPicPr>
                  </pic:nvPicPr>
                  <pic:blipFill>
                    <a:blip r:embed="rId9" cstate="print">
                      <a:extLst>
                        <a:ext uri="{28A0092B-C50C-407E-A947-70E740481C1C}">
                          <a14:useLocalDpi xmlns:a14="http://schemas.microsoft.com/office/drawing/2010/main" val="0"/>
                        </a:ext>
                      </a:extLst>
                    </a:blip>
                    <a:srcRect l="7120" r="8025" b="13515"/>
                    <a:stretch>
                      <a:fillRect/>
                    </a:stretch>
                  </pic:blipFill>
                  <pic:spPr bwMode="auto">
                    <a:xfrm>
                      <a:off x="0" y="0"/>
                      <a:ext cx="1599042" cy="495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TableauGrille4-Accentuation1"/>
        <w:tblW w:w="10065" w:type="dxa"/>
        <w:tblInd w:w="-431" w:type="dxa"/>
        <w:tblLook w:val="04A0" w:firstRow="1" w:lastRow="0" w:firstColumn="1" w:lastColumn="0" w:noHBand="0" w:noVBand="1"/>
      </w:tblPr>
      <w:tblGrid>
        <w:gridCol w:w="10065"/>
      </w:tblGrid>
      <w:tr w:rsidR="00CA41D6" w:rsidRPr="000904D5" w:rsidTr="00CA4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Pr>
          <w:p w:rsidR="00B720C4" w:rsidRPr="00B720C4" w:rsidRDefault="00B720C4" w:rsidP="000904D5">
            <w:pPr>
              <w:jc w:val="center"/>
              <w:rPr>
                <w:rFonts w:ascii="Arial" w:hAnsi="Arial" w:cs="Arial"/>
                <w:b w:val="0"/>
                <w:bCs w:val="0"/>
                <w:sz w:val="20"/>
                <w:szCs w:val="20"/>
              </w:rPr>
            </w:pPr>
          </w:p>
          <w:p w:rsidR="00B341EC" w:rsidRDefault="00CA41D6" w:rsidP="000904D5">
            <w:pPr>
              <w:jc w:val="center"/>
              <w:rPr>
                <w:rFonts w:ascii="Arial" w:hAnsi="Arial" w:cs="Arial"/>
                <w:b w:val="0"/>
                <w:bCs w:val="0"/>
                <w:sz w:val="28"/>
                <w:szCs w:val="28"/>
              </w:rPr>
            </w:pPr>
            <w:r w:rsidRPr="00B341EC">
              <w:rPr>
                <w:rFonts w:ascii="Arial" w:hAnsi="Arial" w:cs="Arial"/>
                <w:sz w:val="28"/>
                <w:szCs w:val="28"/>
              </w:rPr>
              <w:t>Rapport de mission conjointe OCHA et ONG C.J.U sur Mangina</w:t>
            </w:r>
            <w:r w:rsidR="000904D5" w:rsidRPr="00B341EC">
              <w:rPr>
                <w:rFonts w:ascii="Arial" w:hAnsi="Arial" w:cs="Arial"/>
                <w:sz w:val="28"/>
                <w:szCs w:val="28"/>
              </w:rPr>
              <w:t xml:space="preserve"> </w:t>
            </w:r>
          </w:p>
          <w:p w:rsidR="00CA41D6" w:rsidRDefault="00B341EC" w:rsidP="000904D5">
            <w:pPr>
              <w:jc w:val="center"/>
              <w:rPr>
                <w:rFonts w:ascii="Arial" w:hAnsi="Arial" w:cs="Arial"/>
                <w:b w:val="0"/>
                <w:bCs w:val="0"/>
                <w:sz w:val="28"/>
                <w:szCs w:val="28"/>
              </w:rPr>
            </w:pPr>
            <w:r>
              <w:rPr>
                <w:rFonts w:ascii="Arial" w:hAnsi="Arial" w:cs="Arial"/>
                <w:sz w:val="28"/>
                <w:szCs w:val="28"/>
              </w:rPr>
              <w:t>C</w:t>
            </w:r>
            <w:r w:rsidR="00CA41D6" w:rsidRPr="00B341EC">
              <w:rPr>
                <w:rFonts w:ascii="Arial" w:hAnsi="Arial" w:cs="Arial"/>
                <w:sz w:val="28"/>
                <w:szCs w:val="28"/>
              </w:rPr>
              <w:t>e mercredi 11 mars 2020</w:t>
            </w:r>
          </w:p>
          <w:p w:rsidR="00B720C4" w:rsidRPr="00B720C4" w:rsidRDefault="00B720C4" w:rsidP="000904D5">
            <w:pPr>
              <w:jc w:val="center"/>
              <w:rPr>
                <w:rFonts w:ascii="Arial" w:hAnsi="Arial" w:cs="Arial"/>
                <w:sz w:val="20"/>
                <w:szCs w:val="20"/>
              </w:rPr>
            </w:pPr>
          </w:p>
        </w:tc>
      </w:tr>
    </w:tbl>
    <w:p w:rsidR="00700ED0" w:rsidRDefault="00700ED0" w:rsidP="00C26093">
      <w:pPr>
        <w:pStyle w:val="Sansinterligne"/>
        <w:rPr>
          <w:sz w:val="16"/>
          <w:szCs w:val="16"/>
        </w:rPr>
      </w:pPr>
    </w:p>
    <w:p w:rsidR="00A80154" w:rsidRDefault="00A80154" w:rsidP="00C26093">
      <w:pPr>
        <w:pStyle w:val="Sansinterligne"/>
        <w:rPr>
          <w:sz w:val="16"/>
          <w:szCs w:val="16"/>
        </w:rPr>
      </w:pPr>
    </w:p>
    <w:p w:rsidR="00A80154" w:rsidRPr="00A80154" w:rsidRDefault="00A80154" w:rsidP="00C26093">
      <w:pPr>
        <w:pStyle w:val="Sansinterligne"/>
        <w:rPr>
          <w:sz w:val="2"/>
          <w:szCs w:val="2"/>
        </w:rPr>
      </w:pPr>
    </w:p>
    <w:p w:rsidR="00A80154" w:rsidRDefault="00A80154" w:rsidP="00A80154">
      <w:pPr>
        <w:shd w:val="clear" w:color="auto" w:fill="D0CECE" w:themeFill="background2" w:themeFillShade="E6"/>
        <w:ind w:left="-567" w:right="-510"/>
        <w:jc w:val="both"/>
        <w:rPr>
          <w:rFonts w:ascii="Arial" w:hAnsi="Arial" w:cs="Arial"/>
          <w:b/>
          <w:bCs/>
          <w:sz w:val="28"/>
          <w:szCs w:val="28"/>
        </w:rPr>
      </w:pPr>
      <w:r w:rsidRPr="005A0EE6">
        <w:rPr>
          <w:rFonts w:ascii="Arial" w:hAnsi="Arial" w:cs="Arial"/>
          <w:b/>
          <w:bCs/>
          <w:sz w:val="28"/>
          <w:szCs w:val="28"/>
        </w:rPr>
        <w:t xml:space="preserve">Recommandation : </w:t>
      </w:r>
    </w:p>
    <w:p w:rsidR="00A80154" w:rsidRDefault="00A80154" w:rsidP="00A80154">
      <w:pPr>
        <w:pStyle w:val="Paragraphedeliste"/>
        <w:numPr>
          <w:ilvl w:val="0"/>
          <w:numId w:val="3"/>
        </w:numPr>
        <w:ind w:left="-320" w:right="-454"/>
        <w:jc w:val="both"/>
        <w:rPr>
          <w:rFonts w:ascii="Arial" w:hAnsi="Arial" w:cs="Arial"/>
        </w:rPr>
      </w:pPr>
      <w:r w:rsidRPr="005A0EE6">
        <w:rPr>
          <w:rFonts w:ascii="Arial" w:hAnsi="Arial" w:cs="Arial"/>
        </w:rPr>
        <w:t xml:space="preserve">Que </w:t>
      </w:r>
      <w:r>
        <w:rPr>
          <w:rFonts w:ascii="Arial" w:hAnsi="Arial" w:cs="Arial"/>
        </w:rPr>
        <w:t xml:space="preserve">les acteurs de secteurs </w:t>
      </w:r>
      <w:r w:rsidR="00A54DBF">
        <w:rPr>
          <w:rFonts w:ascii="Arial" w:hAnsi="Arial" w:cs="Arial"/>
        </w:rPr>
        <w:t xml:space="preserve">de </w:t>
      </w:r>
      <w:r>
        <w:rPr>
          <w:rFonts w:ascii="Arial" w:hAnsi="Arial" w:cs="Arial"/>
        </w:rPr>
        <w:t xml:space="preserve">SECAL et AME ayant une capacité de réponse puissent se positionner, afin d’intervenir dans ces deux secteurs </w:t>
      </w:r>
      <w:r w:rsidR="00A54DBF">
        <w:rPr>
          <w:rFonts w:ascii="Arial" w:hAnsi="Arial" w:cs="Arial"/>
        </w:rPr>
        <w:t xml:space="preserve">pour les 2703 ménages </w:t>
      </w:r>
      <w:r>
        <w:rPr>
          <w:rFonts w:ascii="Arial" w:hAnsi="Arial" w:cs="Arial"/>
        </w:rPr>
        <w:t xml:space="preserve">déplacés et </w:t>
      </w:r>
      <w:r w:rsidR="00A54DBF">
        <w:rPr>
          <w:rFonts w:ascii="Arial" w:hAnsi="Arial" w:cs="Arial"/>
        </w:rPr>
        <w:t xml:space="preserve">plus de 50.000 personnes </w:t>
      </w:r>
      <w:r>
        <w:rPr>
          <w:rFonts w:ascii="Arial" w:hAnsi="Arial" w:cs="Arial"/>
        </w:rPr>
        <w:t>retourné</w:t>
      </w:r>
      <w:r w:rsidR="00A54DBF">
        <w:rPr>
          <w:rFonts w:ascii="Arial" w:hAnsi="Arial" w:cs="Arial"/>
        </w:rPr>
        <w:t>e</w:t>
      </w:r>
      <w:r>
        <w:rPr>
          <w:rFonts w:ascii="Arial" w:hAnsi="Arial" w:cs="Arial"/>
        </w:rPr>
        <w:t xml:space="preserve">s </w:t>
      </w:r>
      <w:r w:rsidR="00A54DBF">
        <w:rPr>
          <w:rFonts w:ascii="Arial" w:hAnsi="Arial" w:cs="Arial"/>
        </w:rPr>
        <w:t>qui sont dans les</w:t>
      </w:r>
      <w:r>
        <w:rPr>
          <w:rFonts w:ascii="Arial" w:hAnsi="Arial" w:cs="Arial"/>
        </w:rPr>
        <w:t xml:space="preserve"> besoins.</w:t>
      </w:r>
    </w:p>
    <w:p w:rsidR="00700ED0" w:rsidRPr="004D7353" w:rsidRDefault="00700ED0" w:rsidP="004D7353">
      <w:pPr>
        <w:pStyle w:val="Sansinterligne"/>
        <w:rPr>
          <w:sz w:val="14"/>
          <w:szCs w:val="14"/>
        </w:rPr>
      </w:pPr>
    </w:p>
    <w:p w:rsidR="00CA41D6" w:rsidRPr="00A80154" w:rsidRDefault="00CA41D6" w:rsidP="00B341EC">
      <w:pPr>
        <w:shd w:val="clear" w:color="auto" w:fill="D0CECE" w:themeFill="background2" w:themeFillShade="E6"/>
        <w:ind w:left="-510" w:right="-510"/>
        <w:jc w:val="both"/>
        <w:rPr>
          <w:rFonts w:ascii="Arial" w:hAnsi="Arial" w:cs="Arial"/>
          <w:b/>
          <w:bCs/>
          <w:sz w:val="28"/>
          <w:szCs w:val="28"/>
        </w:rPr>
      </w:pPr>
      <w:r w:rsidRPr="00A80154">
        <w:rPr>
          <w:rFonts w:ascii="Arial" w:hAnsi="Arial" w:cs="Arial"/>
          <w:b/>
          <w:bCs/>
          <w:sz w:val="28"/>
          <w:szCs w:val="28"/>
        </w:rPr>
        <w:t xml:space="preserve">Bref </w:t>
      </w:r>
      <w:r w:rsidR="000904D5" w:rsidRPr="00A80154">
        <w:rPr>
          <w:rFonts w:ascii="Arial" w:hAnsi="Arial" w:cs="Arial"/>
          <w:b/>
          <w:bCs/>
          <w:sz w:val="28"/>
          <w:szCs w:val="28"/>
        </w:rPr>
        <w:t>Rappel :</w:t>
      </w:r>
    </w:p>
    <w:p w:rsidR="00700ED0" w:rsidRDefault="00A12F5E" w:rsidP="00B341EC">
      <w:pPr>
        <w:ind w:left="-510" w:right="-510"/>
        <w:jc w:val="both"/>
        <w:rPr>
          <w:rFonts w:ascii="Arial" w:hAnsi="Arial" w:cs="Arial"/>
        </w:rPr>
      </w:pPr>
      <w:r>
        <w:rPr>
          <w:rFonts w:ascii="Arial" w:hAnsi="Arial" w:cs="Arial"/>
        </w:rPr>
        <w:t xml:space="preserve">La commune rurale de </w:t>
      </w:r>
      <w:r w:rsidR="00CA41D6" w:rsidRPr="000904D5">
        <w:rPr>
          <w:rFonts w:ascii="Arial" w:hAnsi="Arial" w:cs="Arial"/>
        </w:rPr>
        <w:t xml:space="preserve">Mangina, </w:t>
      </w:r>
      <w:r w:rsidR="00700ED0">
        <w:rPr>
          <w:rFonts w:ascii="Arial" w:hAnsi="Arial" w:cs="Arial"/>
        </w:rPr>
        <w:t xml:space="preserve">en </w:t>
      </w:r>
      <w:r w:rsidR="00FF22D9">
        <w:rPr>
          <w:rFonts w:ascii="Arial" w:hAnsi="Arial" w:cs="Arial"/>
        </w:rPr>
        <w:t>zone de santé de Mabalako</w:t>
      </w:r>
      <w:r>
        <w:rPr>
          <w:rFonts w:ascii="Arial" w:hAnsi="Arial" w:cs="Arial"/>
        </w:rPr>
        <w:t xml:space="preserve">, </w:t>
      </w:r>
      <w:r w:rsidR="00CA41D6" w:rsidRPr="000904D5">
        <w:rPr>
          <w:rFonts w:ascii="Arial" w:hAnsi="Arial" w:cs="Arial"/>
        </w:rPr>
        <w:t>situé</w:t>
      </w:r>
      <w:r>
        <w:rPr>
          <w:rFonts w:ascii="Arial" w:hAnsi="Arial" w:cs="Arial"/>
        </w:rPr>
        <w:t>e</w:t>
      </w:r>
      <w:r w:rsidR="00CA41D6" w:rsidRPr="000904D5">
        <w:rPr>
          <w:rFonts w:ascii="Arial" w:hAnsi="Arial" w:cs="Arial"/>
        </w:rPr>
        <w:t xml:space="preserve"> à </w:t>
      </w:r>
      <w:r w:rsidR="000904D5" w:rsidRPr="000904D5">
        <w:rPr>
          <w:rFonts w:ascii="Arial" w:hAnsi="Arial" w:cs="Arial"/>
        </w:rPr>
        <w:t>± 30</w:t>
      </w:r>
      <w:r w:rsidR="00A80154">
        <w:rPr>
          <w:rFonts w:ascii="Arial" w:hAnsi="Arial" w:cs="Arial"/>
        </w:rPr>
        <w:t xml:space="preserve"> </w:t>
      </w:r>
      <w:r w:rsidR="000904D5" w:rsidRPr="000904D5">
        <w:rPr>
          <w:rFonts w:ascii="Arial" w:hAnsi="Arial" w:cs="Arial"/>
        </w:rPr>
        <w:t>Km</w:t>
      </w:r>
      <w:r w:rsidR="00A80154">
        <w:rPr>
          <w:rFonts w:ascii="Arial" w:hAnsi="Arial" w:cs="Arial"/>
        </w:rPr>
        <w:t xml:space="preserve">, </w:t>
      </w:r>
      <w:r>
        <w:rPr>
          <w:rFonts w:ascii="Arial" w:hAnsi="Arial" w:cs="Arial"/>
        </w:rPr>
        <w:t xml:space="preserve">côté </w:t>
      </w:r>
      <w:r w:rsidR="000904D5" w:rsidRPr="000904D5">
        <w:rPr>
          <w:rFonts w:ascii="Arial" w:hAnsi="Arial" w:cs="Arial"/>
        </w:rPr>
        <w:t>Ouest de la ville de Beni</w:t>
      </w:r>
      <w:r>
        <w:rPr>
          <w:rFonts w:ascii="Arial" w:hAnsi="Arial" w:cs="Arial"/>
        </w:rPr>
        <w:t> ;</w:t>
      </w:r>
      <w:r w:rsidR="000904D5" w:rsidRPr="000904D5">
        <w:rPr>
          <w:rFonts w:ascii="Arial" w:hAnsi="Arial" w:cs="Arial"/>
        </w:rPr>
        <w:t xml:space="preserve"> est l’une de zones affectées par la maladie </w:t>
      </w:r>
      <w:r w:rsidR="00700ED0">
        <w:rPr>
          <w:rFonts w:ascii="Arial" w:hAnsi="Arial" w:cs="Arial"/>
        </w:rPr>
        <w:t xml:space="preserve">à </w:t>
      </w:r>
      <w:r w:rsidR="000904D5" w:rsidRPr="000904D5">
        <w:rPr>
          <w:rFonts w:ascii="Arial" w:hAnsi="Arial" w:cs="Arial"/>
        </w:rPr>
        <w:t xml:space="preserve">Virus  </w:t>
      </w:r>
      <w:r w:rsidR="00CA41D6" w:rsidRPr="000904D5">
        <w:rPr>
          <w:rFonts w:ascii="Arial" w:hAnsi="Arial" w:cs="Arial"/>
        </w:rPr>
        <w:t xml:space="preserve"> </w:t>
      </w:r>
      <w:r w:rsidR="000904D5" w:rsidRPr="000904D5">
        <w:rPr>
          <w:rFonts w:ascii="Arial" w:hAnsi="Arial" w:cs="Arial"/>
        </w:rPr>
        <w:t>Ebola</w:t>
      </w:r>
      <w:r w:rsidR="00A80154">
        <w:rPr>
          <w:rFonts w:ascii="Arial" w:hAnsi="Arial" w:cs="Arial"/>
        </w:rPr>
        <w:t xml:space="preserve"> depuis </w:t>
      </w:r>
      <w:r w:rsidR="00806650">
        <w:rPr>
          <w:rFonts w:ascii="Arial" w:hAnsi="Arial" w:cs="Arial"/>
        </w:rPr>
        <w:t xml:space="preserve">2018, </w:t>
      </w:r>
      <w:r w:rsidR="00700ED0">
        <w:rPr>
          <w:rFonts w:ascii="Arial" w:hAnsi="Arial" w:cs="Arial"/>
        </w:rPr>
        <w:t xml:space="preserve">mais </w:t>
      </w:r>
      <w:r w:rsidR="00806650" w:rsidRPr="000904D5">
        <w:rPr>
          <w:rFonts w:ascii="Arial" w:hAnsi="Arial" w:cs="Arial"/>
        </w:rPr>
        <w:t>qui</w:t>
      </w:r>
      <w:r w:rsidR="000904D5" w:rsidRPr="000904D5">
        <w:rPr>
          <w:rFonts w:ascii="Arial" w:hAnsi="Arial" w:cs="Arial"/>
        </w:rPr>
        <w:t xml:space="preserve"> était </w:t>
      </w:r>
      <w:r w:rsidR="00A80154">
        <w:rPr>
          <w:rFonts w:ascii="Arial" w:hAnsi="Arial" w:cs="Arial"/>
        </w:rPr>
        <w:t>encore calme s</w:t>
      </w:r>
      <w:r w:rsidR="00517330">
        <w:rPr>
          <w:rFonts w:ascii="Arial" w:hAnsi="Arial" w:cs="Arial"/>
        </w:rPr>
        <w:t>ur le plan sécuritaire</w:t>
      </w:r>
      <w:r w:rsidR="00700ED0">
        <w:rPr>
          <w:rFonts w:ascii="Arial" w:hAnsi="Arial" w:cs="Arial"/>
        </w:rPr>
        <w:t xml:space="preserve">, sans être </w:t>
      </w:r>
      <w:r w:rsidR="00517330">
        <w:rPr>
          <w:rFonts w:ascii="Arial" w:hAnsi="Arial" w:cs="Arial"/>
        </w:rPr>
        <w:t xml:space="preserve">touchée par </w:t>
      </w:r>
      <w:r w:rsidR="00A80154">
        <w:rPr>
          <w:rFonts w:ascii="Arial" w:hAnsi="Arial" w:cs="Arial"/>
        </w:rPr>
        <w:t>l</w:t>
      </w:r>
      <w:r w:rsidR="00517330">
        <w:rPr>
          <w:rFonts w:ascii="Arial" w:hAnsi="Arial" w:cs="Arial"/>
        </w:rPr>
        <w:t>es tueries des présumés ADF.</w:t>
      </w:r>
      <w:r w:rsidR="00CA41D6" w:rsidRPr="000904D5">
        <w:rPr>
          <w:rFonts w:ascii="Arial" w:hAnsi="Arial" w:cs="Arial"/>
        </w:rPr>
        <w:t xml:space="preserve"> </w:t>
      </w:r>
    </w:p>
    <w:p w:rsidR="00517330" w:rsidRDefault="00700ED0" w:rsidP="00B341EC">
      <w:pPr>
        <w:ind w:left="-510" w:right="-510"/>
        <w:jc w:val="both"/>
        <w:rPr>
          <w:rFonts w:ascii="Arial" w:hAnsi="Arial" w:cs="Arial"/>
        </w:rPr>
      </w:pPr>
      <w:r>
        <w:rPr>
          <w:rFonts w:ascii="Arial" w:hAnsi="Arial" w:cs="Arial"/>
        </w:rPr>
        <w:t xml:space="preserve">A cette de ladite accalmie, cette </w:t>
      </w:r>
      <w:r w:rsidR="00517330">
        <w:rPr>
          <w:rFonts w:ascii="Arial" w:hAnsi="Arial" w:cs="Arial"/>
        </w:rPr>
        <w:t xml:space="preserve">commune rurale de Mangina </w:t>
      </w:r>
      <w:r>
        <w:rPr>
          <w:rFonts w:ascii="Arial" w:hAnsi="Arial" w:cs="Arial"/>
        </w:rPr>
        <w:t>ne cesse de recevoir des déplacés</w:t>
      </w:r>
      <w:r w:rsidR="00517330">
        <w:rPr>
          <w:rFonts w:ascii="Arial" w:hAnsi="Arial" w:cs="Arial"/>
        </w:rPr>
        <w:t xml:space="preserve"> fouillant l</w:t>
      </w:r>
      <w:r w:rsidR="00806650">
        <w:rPr>
          <w:rFonts w:ascii="Arial" w:hAnsi="Arial" w:cs="Arial"/>
        </w:rPr>
        <w:t xml:space="preserve">’insécurité à </w:t>
      </w:r>
      <w:r w:rsidR="00517330">
        <w:rPr>
          <w:rFonts w:ascii="Arial" w:hAnsi="Arial" w:cs="Arial"/>
        </w:rPr>
        <w:t xml:space="preserve">l’Ouest du territoire de Beni et </w:t>
      </w:r>
      <w:r w:rsidR="00806650">
        <w:rPr>
          <w:rFonts w:ascii="Arial" w:hAnsi="Arial" w:cs="Arial"/>
        </w:rPr>
        <w:t xml:space="preserve">dans des </w:t>
      </w:r>
      <w:r w:rsidR="00517330">
        <w:rPr>
          <w:rFonts w:ascii="Arial" w:hAnsi="Arial" w:cs="Arial"/>
        </w:rPr>
        <w:t>localités frontalières de la province de l’Ituri.</w:t>
      </w:r>
      <w:r>
        <w:rPr>
          <w:rFonts w:ascii="Arial" w:hAnsi="Arial" w:cs="Arial"/>
        </w:rPr>
        <w:t xml:space="preserve"> Mais a</w:t>
      </w:r>
      <w:r w:rsidR="00517330">
        <w:rPr>
          <w:rFonts w:ascii="Arial" w:hAnsi="Arial" w:cs="Arial"/>
        </w:rPr>
        <w:t xml:space="preserve">près les tueries </w:t>
      </w:r>
      <w:r>
        <w:rPr>
          <w:rFonts w:ascii="Arial" w:hAnsi="Arial" w:cs="Arial"/>
        </w:rPr>
        <w:t xml:space="preserve">survenues les </w:t>
      </w:r>
      <w:r w:rsidR="00B341EC">
        <w:rPr>
          <w:rFonts w:ascii="Arial" w:hAnsi="Arial" w:cs="Arial"/>
        </w:rPr>
        <w:t>0</w:t>
      </w:r>
      <w:r w:rsidR="00517330">
        <w:rPr>
          <w:rFonts w:ascii="Arial" w:hAnsi="Arial" w:cs="Arial"/>
        </w:rPr>
        <w:t xml:space="preserve">7 et </w:t>
      </w:r>
      <w:r w:rsidR="00B341EC">
        <w:rPr>
          <w:rFonts w:ascii="Arial" w:hAnsi="Arial" w:cs="Arial"/>
        </w:rPr>
        <w:t>0</w:t>
      </w:r>
      <w:r w:rsidR="00517330">
        <w:rPr>
          <w:rFonts w:ascii="Arial" w:hAnsi="Arial" w:cs="Arial"/>
        </w:rPr>
        <w:t>8</w:t>
      </w:r>
      <w:r w:rsidR="00B341EC">
        <w:rPr>
          <w:rFonts w:ascii="Arial" w:hAnsi="Arial" w:cs="Arial"/>
        </w:rPr>
        <w:t>/02/</w:t>
      </w:r>
      <w:r w:rsidR="00517330">
        <w:rPr>
          <w:rFonts w:ascii="Arial" w:hAnsi="Arial" w:cs="Arial"/>
        </w:rPr>
        <w:t xml:space="preserve">2020 de plus de 10 civils de Mangina dans leurs champs du côté de l’Ituri, la Commune rurale de Mangina s’est vidée de sa population </w:t>
      </w:r>
      <w:r w:rsidR="00806650">
        <w:rPr>
          <w:rFonts w:ascii="Arial" w:hAnsi="Arial" w:cs="Arial"/>
        </w:rPr>
        <w:t>les</w:t>
      </w:r>
      <w:r w:rsidR="00517330">
        <w:rPr>
          <w:rFonts w:ascii="Arial" w:hAnsi="Arial" w:cs="Arial"/>
        </w:rPr>
        <w:t xml:space="preserve"> 10 et 11</w:t>
      </w:r>
      <w:r w:rsidR="00B341EC">
        <w:rPr>
          <w:rFonts w:ascii="Arial" w:hAnsi="Arial" w:cs="Arial"/>
        </w:rPr>
        <w:t>/02/</w:t>
      </w:r>
      <w:r w:rsidR="00517330">
        <w:rPr>
          <w:rFonts w:ascii="Arial" w:hAnsi="Arial" w:cs="Arial"/>
        </w:rPr>
        <w:t xml:space="preserve"> 2020, </w:t>
      </w:r>
      <w:r>
        <w:rPr>
          <w:rFonts w:ascii="Arial" w:hAnsi="Arial" w:cs="Arial"/>
        </w:rPr>
        <w:t xml:space="preserve">à la </w:t>
      </w:r>
      <w:r w:rsidR="00806650">
        <w:rPr>
          <w:rFonts w:ascii="Arial" w:hAnsi="Arial" w:cs="Arial"/>
        </w:rPr>
        <w:t xml:space="preserve">suite des </w:t>
      </w:r>
      <w:r w:rsidR="00517330">
        <w:rPr>
          <w:rFonts w:ascii="Arial" w:hAnsi="Arial" w:cs="Arial"/>
        </w:rPr>
        <w:t xml:space="preserve">rumeurs </w:t>
      </w:r>
      <w:r w:rsidR="00806650">
        <w:rPr>
          <w:rFonts w:ascii="Arial" w:hAnsi="Arial" w:cs="Arial"/>
        </w:rPr>
        <w:t>d’</w:t>
      </w:r>
      <w:r>
        <w:rPr>
          <w:rFonts w:ascii="Arial" w:hAnsi="Arial" w:cs="Arial"/>
        </w:rPr>
        <w:t xml:space="preserve">une </w:t>
      </w:r>
      <w:r w:rsidR="00517330">
        <w:rPr>
          <w:rFonts w:ascii="Arial" w:hAnsi="Arial" w:cs="Arial"/>
        </w:rPr>
        <w:t>éventuelle incursion des présumés ADF à Mangina centre</w:t>
      </w:r>
      <w:r>
        <w:rPr>
          <w:rFonts w:ascii="Arial" w:hAnsi="Arial" w:cs="Arial"/>
        </w:rPr>
        <w:t>, avant de voir cette population commencée à retourner à partir du 14/02/2020</w:t>
      </w:r>
      <w:r w:rsidR="00517330">
        <w:rPr>
          <w:rFonts w:ascii="Arial" w:hAnsi="Arial" w:cs="Arial"/>
        </w:rPr>
        <w:t xml:space="preserve">. </w:t>
      </w:r>
      <w:r>
        <w:rPr>
          <w:rFonts w:ascii="Arial" w:hAnsi="Arial" w:cs="Arial"/>
        </w:rPr>
        <w:t>Et l</w:t>
      </w:r>
      <w:r w:rsidR="00517330">
        <w:rPr>
          <w:rFonts w:ascii="Arial" w:hAnsi="Arial" w:cs="Arial"/>
        </w:rPr>
        <w:t>ors de la mission conjointe du 17/</w:t>
      </w:r>
      <w:r w:rsidR="00B341EC">
        <w:rPr>
          <w:rFonts w:ascii="Arial" w:hAnsi="Arial" w:cs="Arial"/>
        </w:rPr>
        <w:t>0</w:t>
      </w:r>
      <w:r w:rsidR="00517330">
        <w:rPr>
          <w:rFonts w:ascii="Arial" w:hAnsi="Arial" w:cs="Arial"/>
        </w:rPr>
        <w:t>2/2020 conduite par OCHA</w:t>
      </w:r>
      <w:r w:rsidR="00806650">
        <w:rPr>
          <w:rFonts w:ascii="Arial" w:hAnsi="Arial" w:cs="Arial"/>
        </w:rPr>
        <w:t xml:space="preserve"> sur recommandation de CLIO</w:t>
      </w:r>
      <w:r w:rsidR="00517330">
        <w:rPr>
          <w:rFonts w:ascii="Arial" w:hAnsi="Arial" w:cs="Arial"/>
        </w:rPr>
        <w:t xml:space="preserve">, il a été observé </w:t>
      </w:r>
      <w:r w:rsidR="004D7353">
        <w:rPr>
          <w:rFonts w:ascii="Arial" w:hAnsi="Arial" w:cs="Arial"/>
        </w:rPr>
        <w:t>le</w:t>
      </w:r>
      <w:r w:rsidR="00517330">
        <w:rPr>
          <w:rFonts w:ascii="Arial" w:hAnsi="Arial" w:cs="Arial"/>
        </w:rPr>
        <w:t xml:space="preserve"> retour de </w:t>
      </w:r>
      <w:r w:rsidR="00806650">
        <w:rPr>
          <w:rFonts w:ascii="Arial" w:hAnsi="Arial" w:cs="Arial"/>
        </w:rPr>
        <w:t xml:space="preserve">près de 50% de </w:t>
      </w:r>
      <w:r w:rsidR="00517330">
        <w:rPr>
          <w:rFonts w:ascii="Arial" w:hAnsi="Arial" w:cs="Arial"/>
        </w:rPr>
        <w:t xml:space="preserve">la population </w:t>
      </w:r>
      <w:r w:rsidR="00806650">
        <w:rPr>
          <w:rFonts w:ascii="Arial" w:hAnsi="Arial" w:cs="Arial"/>
        </w:rPr>
        <w:t xml:space="preserve">sur les </w:t>
      </w:r>
      <w:r w:rsidR="00806650" w:rsidRPr="00700ED0">
        <w:rPr>
          <w:rFonts w:ascii="Arial" w:hAnsi="Arial" w:cs="Arial"/>
          <w:b/>
          <w:bCs/>
        </w:rPr>
        <w:t>70.434</w:t>
      </w:r>
      <w:r w:rsidR="00806650" w:rsidRPr="00806650">
        <w:rPr>
          <w:rFonts w:ascii="Arial" w:hAnsi="Arial" w:cs="Arial"/>
        </w:rPr>
        <w:t xml:space="preserve"> </w:t>
      </w:r>
      <w:r w:rsidR="00517330">
        <w:rPr>
          <w:rFonts w:ascii="Arial" w:hAnsi="Arial" w:cs="Arial"/>
        </w:rPr>
        <w:t xml:space="preserve">habitants que </w:t>
      </w:r>
      <w:r w:rsidR="00806650">
        <w:rPr>
          <w:rFonts w:ascii="Arial" w:hAnsi="Arial" w:cs="Arial"/>
        </w:rPr>
        <w:t>compte Mangina</w:t>
      </w:r>
      <w:r w:rsidR="00517330">
        <w:rPr>
          <w:rFonts w:ascii="Arial" w:hAnsi="Arial" w:cs="Arial"/>
        </w:rPr>
        <w:t xml:space="preserve">. </w:t>
      </w:r>
    </w:p>
    <w:p w:rsidR="004D7353" w:rsidRDefault="00517330" w:rsidP="00B341EC">
      <w:pPr>
        <w:ind w:left="-510" w:right="-510"/>
        <w:jc w:val="both"/>
        <w:rPr>
          <w:rFonts w:ascii="Arial" w:hAnsi="Arial" w:cs="Arial"/>
        </w:rPr>
      </w:pPr>
      <w:r>
        <w:rPr>
          <w:rFonts w:ascii="Arial" w:hAnsi="Arial" w:cs="Arial"/>
        </w:rPr>
        <w:t xml:space="preserve">Par ailleurs, avec la poursuite des </w:t>
      </w:r>
      <w:r w:rsidR="00AD5DF2">
        <w:rPr>
          <w:rFonts w:ascii="Arial" w:hAnsi="Arial" w:cs="Arial"/>
        </w:rPr>
        <w:t>atrocités</w:t>
      </w:r>
      <w:r>
        <w:rPr>
          <w:rFonts w:ascii="Arial" w:hAnsi="Arial" w:cs="Arial"/>
        </w:rPr>
        <w:t xml:space="preserve"> contre les civiles dans le</w:t>
      </w:r>
      <w:r w:rsidR="00AD5DF2">
        <w:rPr>
          <w:rFonts w:ascii="Arial" w:hAnsi="Arial" w:cs="Arial"/>
        </w:rPr>
        <w:t>s</w:t>
      </w:r>
      <w:r>
        <w:rPr>
          <w:rFonts w:ascii="Arial" w:hAnsi="Arial" w:cs="Arial"/>
        </w:rPr>
        <w:t xml:space="preserve"> territoires de Beni au Nord Kivu et </w:t>
      </w:r>
      <w:r w:rsidR="00AD5DF2">
        <w:rPr>
          <w:rFonts w:ascii="Arial" w:hAnsi="Arial" w:cs="Arial"/>
        </w:rPr>
        <w:t xml:space="preserve">Mambassa en Ituri, il a été rapporté un nouveau mouvement de déplacement de populations vers la commune rurale de Mangina </w:t>
      </w:r>
      <w:r w:rsidR="004D7353">
        <w:rPr>
          <w:rFonts w:ascii="Arial" w:hAnsi="Arial" w:cs="Arial"/>
        </w:rPr>
        <w:t>en date du</w:t>
      </w:r>
      <w:r w:rsidR="00AD5DF2">
        <w:rPr>
          <w:rFonts w:ascii="Arial" w:hAnsi="Arial" w:cs="Arial"/>
        </w:rPr>
        <w:t xml:space="preserve"> 26/</w:t>
      </w:r>
      <w:r w:rsidR="00B341EC">
        <w:rPr>
          <w:rFonts w:ascii="Arial" w:hAnsi="Arial" w:cs="Arial"/>
        </w:rPr>
        <w:t>0</w:t>
      </w:r>
      <w:r w:rsidR="00AD5DF2">
        <w:rPr>
          <w:rFonts w:ascii="Arial" w:hAnsi="Arial" w:cs="Arial"/>
        </w:rPr>
        <w:t>2/2020 et qui s’est poursuivi jusqu’au 0</w:t>
      </w:r>
      <w:r w:rsidR="004D7353">
        <w:rPr>
          <w:rFonts w:ascii="Arial" w:hAnsi="Arial" w:cs="Arial"/>
        </w:rPr>
        <w:t>9</w:t>
      </w:r>
      <w:r w:rsidR="00AD5DF2">
        <w:rPr>
          <w:rFonts w:ascii="Arial" w:hAnsi="Arial" w:cs="Arial"/>
        </w:rPr>
        <w:t xml:space="preserve">/03/2020. </w:t>
      </w:r>
    </w:p>
    <w:p w:rsidR="00517330" w:rsidRDefault="00AD5DF2" w:rsidP="00B341EC">
      <w:pPr>
        <w:ind w:left="-510" w:right="-510"/>
        <w:jc w:val="both"/>
        <w:rPr>
          <w:rFonts w:ascii="Arial" w:hAnsi="Arial" w:cs="Arial"/>
        </w:rPr>
      </w:pPr>
      <w:r>
        <w:rPr>
          <w:rFonts w:ascii="Arial" w:hAnsi="Arial" w:cs="Arial"/>
        </w:rPr>
        <w:t>Ainsi, c’est après qu’il soit constaté une certaine stabilité d</w:t>
      </w:r>
      <w:r w:rsidR="004D7353">
        <w:rPr>
          <w:rFonts w:ascii="Arial" w:hAnsi="Arial" w:cs="Arial"/>
        </w:rPr>
        <w:t>u</w:t>
      </w:r>
      <w:r>
        <w:rPr>
          <w:rFonts w:ascii="Arial" w:hAnsi="Arial" w:cs="Arial"/>
        </w:rPr>
        <w:t xml:space="preserve"> mouvement de déplacement que la présente mission a été organisé</w:t>
      </w:r>
      <w:r w:rsidR="004D7353">
        <w:rPr>
          <w:rFonts w:ascii="Arial" w:hAnsi="Arial" w:cs="Arial"/>
        </w:rPr>
        <w:t>e</w:t>
      </w:r>
      <w:r>
        <w:rPr>
          <w:rFonts w:ascii="Arial" w:hAnsi="Arial" w:cs="Arial"/>
        </w:rPr>
        <w:t>,</w:t>
      </w:r>
      <w:r w:rsidR="004D7353">
        <w:rPr>
          <w:rFonts w:ascii="Arial" w:hAnsi="Arial" w:cs="Arial"/>
        </w:rPr>
        <w:t xml:space="preserve"> sur demande de membres de CLIO,</w:t>
      </w:r>
      <w:r>
        <w:rPr>
          <w:rFonts w:ascii="Arial" w:hAnsi="Arial" w:cs="Arial"/>
        </w:rPr>
        <w:t xml:space="preserve"> pour faire une mise à jour de la situation humanitaire dans la zone.</w:t>
      </w:r>
    </w:p>
    <w:p w:rsidR="00700ED0" w:rsidRPr="004D7353" w:rsidRDefault="00700ED0" w:rsidP="004D7353">
      <w:pPr>
        <w:pStyle w:val="Sansinterligne"/>
        <w:rPr>
          <w:sz w:val="14"/>
          <w:szCs w:val="14"/>
        </w:rPr>
      </w:pPr>
    </w:p>
    <w:p w:rsidR="00CA41D6" w:rsidRPr="00AD5DF2" w:rsidRDefault="00AD5DF2" w:rsidP="00B341EC">
      <w:pPr>
        <w:shd w:val="clear" w:color="auto" w:fill="D0CECE" w:themeFill="background2" w:themeFillShade="E6"/>
        <w:ind w:left="-510" w:right="-510"/>
        <w:jc w:val="both"/>
        <w:rPr>
          <w:rFonts w:ascii="Arial" w:hAnsi="Arial" w:cs="Arial"/>
          <w:b/>
          <w:bCs/>
          <w:sz w:val="24"/>
          <w:szCs w:val="24"/>
        </w:rPr>
      </w:pPr>
      <w:r w:rsidRPr="00AD5DF2">
        <w:rPr>
          <w:rFonts w:ascii="Arial" w:hAnsi="Arial" w:cs="Arial"/>
          <w:b/>
          <w:bCs/>
          <w:sz w:val="24"/>
          <w:szCs w:val="24"/>
        </w:rPr>
        <w:t xml:space="preserve">Situation sécuritaire : </w:t>
      </w:r>
    </w:p>
    <w:p w:rsidR="00CA41D6" w:rsidRDefault="00AD5DF2" w:rsidP="00B341EC">
      <w:pPr>
        <w:ind w:left="-510" w:right="-510"/>
        <w:jc w:val="both"/>
        <w:rPr>
          <w:rFonts w:ascii="Arial" w:hAnsi="Arial" w:cs="Arial"/>
        </w:rPr>
      </w:pPr>
      <w:r>
        <w:rPr>
          <w:rFonts w:ascii="Arial" w:hAnsi="Arial" w:cs="Arial"/>
        </w:rPr>
        <w:t>La situation sécuritaire est relativement calme dans l’ensemble de la commune rurale de Mangina, les militaires FARDC de 32</w:t>
      </w:r>
      <w:r w:rsidR="005C7A55" w:rsidRPr="004D7353">
        <w:rPr>
          <w:rFonts w:ascii="Arial" w:hAnsi="Arial" w:cs="Arial"/>
          <w:vertAlign w:val="superscript"/>
        </w:rPr>
        <w:t>e</w:t>
      </w:r>
      <w:r w:rsidR="005C7A55">
        <w:rPr>
          <w:rFonts w:ascii="Arial" w:hAnsi="Arial" w:cs="Arial"/>
          <w:vertAlign w:val="superscript"/>
        </w:rPr>
        <w:t>m</w:t>
      </w:r>
      <w:r w:rsidR="005C7A55">
        <w:rPr>
          <w:rFonts w:ascii="Arial" w:hAnsi="Arial" w:cs="Arial"/>
        </w:rPr>
        <w:t xml:space="preserve"> Bde</w:t>
      </w:r>
      <w:r w:rsidR="004D7353">
        <w:rPr>
          <w:rFonts w:ascii="Arial" w:hAnsi="Arial" w:cs="Arial"/>
        </w:rPr>
        <w:t xml:space="preserve"> </w:t>
      </w:r>
      <w:r>
        <w:rPr>
          <w:rFonts w:ascii="Arial" w:hAnsi="Arial" w:cs="Arial"/>
        </w:rPr>
        <w:t>URR, ainsi que la police assurent la sécurité, avec les concours des autorités civiles de base et la collaboration avec la population.</w:t>
      </w:r>
      <w:r w:rsidR="009F38AA">
        <w:rPr>
          <w:rFonts w:ascii="Arial" w:hAnsi="Arial" w:cs="Arial"/>
        </w:rPr>
        <w:t xml:space="preserve"> Aucun incident sécuritaire </w:t>
      </w:r>
      <w:r w:rsidR="000A7580">
        <w:rPr>
          <w:rFonts w:ascii="Arial" w:hAnsi="Arial" w:cs="Arial"/>
        </w:rPr>
        <w:t xml:space="preserve">majeur </w:t>
      </w:r>
      <w:r w:rsidR="009F38AA">
        <w:rPr>
          <w:rFonts w:ascii="Arial" w:hAnsi="Arial" w:cs="Arial"/>
        </w:rPr>
        <w:t>n’a été rapporté</w:t>
      </w:r>
      <w:r w:rsidR="00756CEE">
        <w:rPr>
          <w:rFonts w:ascii="Arial" w:hAnsi="Arial" w:cs="Arial"/>
        </w:rPr>
        <w:t xml:space="preserve"> depuis plus d’un mois.</w:t>
      </w:r>
    </w:p>
    <w:p w:rsidR="00700ED0" w:rsidRPr="007F072F" w:rsidRDefault="00700ED0" w:rsidP="00B341EC">
      <w:pPr>
        <w:ind w:left="-510" w:right="-510"/>
        <w:jc w:val="both"/>
        <w:rPr>
          <w:rFonts w:ascii="Arial" w:hAnsi="Arial" w:cs="Arial"/>
          <w:sz w:val="2"/>
          <w:szCs w:val="2"/>
        </w:rPr>
      </w:pPr>
    </w:p>
    <w:p w:rsidR="00CA41D6" w:rsidRPr="00AD5DF2" w:rsidRDefault="00AD5DF2" w:rsidP="00B341EC">
      <w:pPr>
        <w:shd w:val="clear" w:color="auto" w:fill="D0CECE" w:themeFill="background2" w:themeFillShade="E6"/>
        <w:ind w:left="-510" w:right="-510"/>
        <w:jc w:val="both"/>
        <w:rPr>
          <w:rFonts w:ascii="Arial" w:hAnsi="Arial" w:cs="Arial"/>
          <w:b/>
          <w:bCs/>
        </w:rPr>
      </w:pPr>
      <w:r w:rsidRPr="00AD5DF2">
        <w:rPr>
          <w:rFonts w:ascii="Arial" w:hAnsi="Arial" w:cs="Arial"/>
          <w:b/>
          <w:bCs/>
        </w:rPr>
        <w:t xml:space="preserve">Situation Humanitaire : </w:t>
      </w:r>
    </w:p>
    <w:p w:rsidR="00CA41D6" w:rsidRPr="00C26093" w:rsidRDefault="00AD5DF2" w:rsidP="00B341EC">
      <w:pPr>
        <w:pStyle w:val="Paragraphedeliste"/>
        <w:numPr>
          <w:ilvl w:val="0"/>
          <w:numId w:val="1"/>
        </w:numPr>
        <w:ind w:left="-510" w:right="-510"/>
        <w:jc w:val="both"/>
        <w:rPr>
          <w:rFonts w:ascii="Arial" w:hAnsi="Arial" w:cs="Arial"/>
          <w:b/>
          <w:bCs/>
          <w:i/>
          <w:iCs/>
        </w:rPr>
      </w:pPr>
      <w:r w:rsidRPr="00C26093">
        <w:rPr>
          <w:rFonts w:ascii="Arial" w:hAnsi="Arial" w:cs="Arial"/>
          <w:b/>
          <w:bCs/>
          <w:i/>
          <w:iCs/>
        </w:rPr>
        <w:t>Mouvement de populations :</w:t>
      </w:r>
    </w:p>
    <w:p w:rsidR="00C26093" w:rsidRDefault="00AD5DF2" w:rsidP="00B341EC">
      <w:pPr>
        <w:ind w:left="-510" w:right="-510"/>
        <w:jc w:val="both"/>
        <w:rPr>
          <w:rFonts w:ascii="Arial" w:hAnsi="Arial" w:cs="Arial"/>
        </w:rPr>
      </w:pPr>
      <w:r>
        <w:rPr>
          <w:rFonts w:ascii="Arial" w:hAnsi="Arial" w:cs="Arial"/>
        </w:rPr>
        <w:t xml:space="preserve">La commune rurale de Mangina abrite d’une part, les retournés estimés à près de </w:t>
      </w:r>
      <w:r w:rsidRPr="006904FA">
        <w:rPr>
          <w:rFonts w:ascii="Arial" w:hAnsi="Arial" w:cs="Arial"/>
          <w:b/>
          <w:bCs/>
        </w:rPr>
        <w:t>50.000</w:t>
      </w:r>
      <w:r>
        <w:rPr>
          <w:rFonts w:ascii="Arial" w:hAnsi="Arial" w:cs="Arial"/>
        </w:rPr>
        <w:t xml:space="preserve"> personnes arrivées entre le 1</w:t>
      </w:r>
      <w:r w:rsidR="006904FA">
        <w:rPr>
          <w:rFonts w:ascii="Arial" w:hAnsi="Arial" w:cs="Arial"/>
        </w:rPr>
        <w:t>4</w:t>
      </w:r>
      <w:r>
        <w:rPr>
          <w:rFonts w:ascii="Arial" w:hAnsi="Arial" w:cs="Arial"/>
        </w:rPr>
        <w:t xml:space="preserve"> </w:t>
      </w:r>
      <w:r w:rsidR="00C26093">
        <w:rPr>
          <w:rFonts w:ascii="Arial" w:hAnsi="Arial" w:cs="Arial"/>
        </w:rPr>
        <w:t>février</w:t>
      </w:r>
      <w:r>
        <w:rPr>
          <w:rFonts w:ascii="Arial" w:hAnsi="Arial" w:cs="Arial"/>
        </w:rPr>
        <w:t xml:space="preserve"> et </w:t>
      </w:r>
      <w:r w:rsidR="00C26093">
        <w:rPr>
          <w:rFonts w:ascii="Arial" w:hAnsi="Arial" w:cs="Arial"/>
        </w:rPr>
        <w:t>10 mars 2020.</w:t>
      </w:r>
    </w:p>
    <w:p w:rsidR="00CA41D6" w:rsidRDefault="006904FA" w:rsidP="00B341EC">
      <w:pPr>
        <w:ind w:left="-510" w:right="-510"/>
        <w:jc w:val="both"/>
        <w:rPr>
          <w:rFonts w:ascii="Arial" w:hAnsi="Arial" w:cs="Arial"/>
        </w:rPr>
      </w:pPr>
      <w:r>
        <w:rPr>
          <w:rFonts w:ascii="Arial" w:hAnsi="Arial" w:cs="Arial"/>
        </w:rPr>
        <w:t>Et d</w:t>
      </w:r>
      <w:r w:rsidR="00C26093">
        <w:rPr>
          <w:rFonts w:ascii="Arial" w:hAnsi="Arial" w:cs="Arial"/>
        </w:rPr>
        <w:t xml:space="preserve">e l’autre, plus de </w:t>
      </w:r>
      <w:r w:rsidR="00C26093" w:rsidRPr="006904FA">
        <w:rPr>
          <w:rFonts w:ascii="Arial" w:hAnsi="Arial" w:cs="Arial"/>
          <w:b/>
          <w:bCs/>
        </w:rPr>
        <w:t>2</w:t>
      </w:r>
      <w:r w:rsidRPr="006904FA">
        <w:rPr>
          <w:rFonts w:ascii="Arial" w:hAnsi="Arial" w:cs="Arial"/>
          <w:b/>
          <w:bCs/>
        </w:rPr>
        <w:t>.</w:t>
      </w:r>
      <w:r w:rsidR="00C26093" w:rsidRPr="006904FA">
        <w:rPr>
          <w:rFonts w:ascii="Arial" w:hAnsi="Arial" w:cs="Arial"/>
          <w:b/>
          <w:bCs/>
        </w:rPr>
        <w:t>700</w:t>
      </w:r>
      <w:r w:rsidR="00C26093">
        <w:rPr>
          <w:rFonts w:ascii="Arial" w:hAnsi="Arial" w:cs="Arial"/>
        </w:rPr>
        <w:t xml:space="preserve"> ménages déplacés récemment arrivés entre le 26 février et le 10 mars 2020, en provenance de plusieurs localités des territoires de Mambassa en Ituri et de Beni au Nord Kivu, </w:t>
      </w:r>
      <w:r w:rsidR="00DE5248">
        <w:rPr>
          <w:rFonts w:ascii="Arial" w:hAnsi="Arial" w:cs="Arial"/>
        </w:rPr>
        <w:t>fouillant les</w:t>
      </w:r>
      <w:r w:rsidR="00C26093">
        <w:rPr>
          <w:rFonts w:ascii="Arial" w:hAnsi="Arial" w:cs="Arial"/>
        </w:rPr>
        <w:t xml:space="preserve"> atrocités des présumés ADF.</w:t>
      </w:r>
      <w:r w:rsidR="00AD5DF2">
        <w:rPr>
          <w:rFonts w:ascii="Arial" w:hAnsi="Arial" w:cs="Arial"/>
        </w:rPr>
        <w:t xml:space="preserve"> </w:t>
      </w:r>
    </w:p>
    <w:p w:rsidR="00B720C4" w:rsidRDefault="00B720C4" w:rsidP="00B720C4">
      <w:pPr>
        <w:ind w:left="-510" w:right="-510"/>
        <w:jc w:val="both"/>
        <w:rPr>
          <w:rFonts w:ascii="Arial" w:hAnsi="Arial" w:cs="Arial"/>
        </w:rPr>
      </w:pPr>
      <w:r w:rsidRPr="00B341EC">
        <w:rPr>
          <w:rFonts w:ascii="Arial" w:eastAsia="Times New Roman" w:hAnsi="Arial" w:cs="Arial"/>
          <w:b/>
          <w:noProof/>
          <w:color w:val="0E6CB6"/>
          <w:sz w:val="24"/>
          <w:szCs w:val="24"/>
          <w:lang w:eastAsia="fr-FR"/>
        </w:rPr>
        <w:lastRenderedPageBreak/>
        <w:drawing>
          <wp:anchor distT="0" distB="0" distL="114300" distR="114300" simplePos="0" relativeHeight="251663360" behindDoc="0" locked="0" layoutInCell="1" allowOverlap="1" wp14:anchorId="3C573A29" wp14:editId="795F10E1">
            <wp:simplePos x="0" y="0"/>
            <wp:positionH relativeFrom="column">
              <wp:posOffset>-374650</wp:posOffset>
            </wp:positionH>
            <wp:positionV relativeFrom="paragraph">
              <wp:posOffset>-499710</wp:posOffset>
            </wp:positionV>
            <wp:extent cx="1599042" cy="495300"/>
            <wp:effectExtent l="0" t="0" r="1270" b="0"/>
            <wp:wrapNone/>
            <wp:docPr id="4" name="Image 4" descr="UN OCHA Logo_hor-blu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OCHA Logo_hor-blu660"/>
                    <pic:cNvPicPr>
                      <a:picLocks noChangeAspect="1" noChangeArrowheads="1"/>
                    </pic:cNvPicPr>
                  </pic:nvPicPr>
                  <pic:blipFill>
                    <a:blip r:embed="rId9" cstate="print">
                      <a:extLst>
                        <a:ext uri="{28A0092B-C50C-407E-A947-70E740481C1C}">
                          <a14:useLocalDpi xmlns:a14="http://schemas.microsoft.com/office/drawing/2010/main" val="0"/>
                        </a:ext>
                      </a:extLst>
                    </a:blip>
                    <a:srcRect l="7120" r="8025" b="13515"/>
                    <a:stretch>
                      <a:fillRect/>
                    </a:stretch>
                  </pic:blipFill>
                  <pic:spPr bwMode="auto">
                    <a:xfrm>
                      <a:off x="0" y="0"/>
                      <a:ext cx="1599042" cy="495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341EC">
        <w:rPr>
          <w:rFonts w:ascii="Arial" w:eastAsiaTheme="minorEastAsia" w:hAnsi="Arial" w:cs="Arial"/>
          <w:b/>
          <w:noProof/>
          <w:color w:val="4472C4" w:themeColor="accent1"/>
          <w:sz w:val="20"/>
          <w:szCs w:val="32"/>
          <w:lang w:eastAsia="fr-FR"/>
        </w:rPr>
        <w:drawing>
          <wp:anchor distT="0" distB="0" distL="114300" distR="114300" simplePos="0" relativeHeight="251665408" behindDoc="1" locked="0" layoutInCell="1" allowOverlap="1" wp14:anchorId="3505EAAD" wp14:editId="3F08B641">
            <wp:simplePos x="0" y="0"/>
            <wp:positionH relativeFrom="margin">
              <wp:posOffset>4159250</wp:posOffset>
            </wp:positionH>
            <wp:positionV relativeFrom="paragraph">
              <wp:posOffset>-614045</wp:posOffset>
            </wp:positionV>
            <wp:extent cx="778649" cy="609600"/>
            <wp:effectExtent l="0" t="0" r="2540" b="0"/>
            <wp:wrapNone/>
            <wp:docPr id="5" name="Image 5" descr="C:\Users\fhi360\AppData\Local\Microsoft\Windows\INetCache\Content.Word\NEW LOGO C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hi360\AppData\Local\Microsoft\Windows\INetCache\Content.Word\NEW LOGO CJU.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78649"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1D6" w:rsidRPr="00C26093" w:rsidRDefault="00B720C4" w:rsidP="00B720C4">
      <w:pPr>
        <w:ind w:left="-510" w:right="-510"/>
        <w:jc w:val="both"/>
        <w:rPr>
          <w:rFonts w:ascii="Arial" w:hAnsi="Arial" w:cs="Arial"/>
          <w:b/>
          <w:bCs/>
          <w:i/>
          <w:iCs/>
        </w:rPr>
      </w:pPr>
      <w:r w:rsidRPr="00C26093">
        <w:rPr>
          <w:rFonts w:ascii="Arial" w:hAnsi="Arial" w:cs="Arial"/>
          <w:b/>
          <w:bCs/>
          <w:i/>
          <w:iCs/>
        </w:rPr>
        <w:t xml:space="preserve">Besoins </w:t>
      </w:r>
      <w:r w:rsidR="007F072F" w:rsidRPr="00C26093">
        <w:rPr>
          <w:rFonts w:ascii="Arial" w:hAnsi="Arial" w:cs="Arial"/>
          <w:b/>
          <w:bCs/>
          <w:i/>
          <w:iCs/>
        </w:rPr>
        <w:t>Humanitaires</w:t>
      </w:r>
      <w:r w:rsidR="007F072F">
        <w:rPr>
          <w:rFonts w:ascii="Arial" w:hAnsi="Arial" w:cs="Arial"/>
          <w:b/>
          <w:bCs/>
          <w:i/>
          <w:iCs/>
        </w:rPr>
        <w:t xml:space="preserve"> non</w:t>
      </w:r>
      <w:r w:rsidR="00A80154">
        <w:rPr>
          <w:rFonts w:ascii="Arial" w:hAnsi="Arial" w:cs="Arial"/>
          <w:b/>
          <w:bCs/>
          <w:i/>
          <w:iCs/>
        </w:rPr>
        <w:t xml:space="preserve"> encore couvert par les acteurs</w:t>
      </w:r>
      <w:r w:rsidR="00C26093" w:rsidRPr="00C26093">
        <w:rPr>
          <w:rFonts w:ascii="Arial" w:hAnsi="Arial" w:cs="Arial"/>
          <w:b/>
          <w:bCs/>
          <w:i/>
          <w:iCs/>
        </w:rPr>
        <w:t> :</w:t>
      </w:r>
    </w:p>
    <w:p w:rsidR="00EF0399" w:rsidRDefault="00C26093" w:rsidP="00B341EC">
      <w:pPr>
        <w:ind w:left="-510" w:right="-510"/>
        <w:jc w:val="both"/>
        <w:rPr>
          <w:rFonts w:ascii="Arial" w:hAnsi="Arial" w:cs="Arial"/>
        </w:rPr>
      </w:pPr>
      <w:r w:rsidRPr="00C26093">
        <w:rPr>
          <w:rFonts w:ascii="Arial" w:hAnsi="Arial" w:cs="Arial"/>
        </w:rPr>
        <w:t>Des échanges</w:t>
      </w:r>
      <w:r>
        <w:rPr>
          <w:rFonts w:ascii="Arial" w:hAnsi="Arial" w:cs="Arial"/>
        </w:rPr>
        <w:t xml:space="preserve"> avec les </w:t>
      </w:r>
      <w:r w:rsidR="002D074F">
        <w:rPr>
          <w:rFonts w:ascii="Arial" w:hAnsi="Arial" w:cs="Arial"/>
        </w:rPr>
        <w:t xml:space="preserve">autorités, </w:t>
      </w:r>
      <w:r>
        <w:rPr>
          <w:rFonts w:ascii="Arial" w:hAnsi="Arial" w:cs="Arial"/>
        </w:rPr>
        <w:t xml:space="preserve">retournés </w:t>
      </w:r>
      <w:r w:rsidR="00C2209B">
        <w:rPr>
          <w:rFonts w:ascii="Arial" w:hAnsi="Arial" w:cs="Arial"/>
        </w:rPr>
        <w:t>et nouveaux</w:t>
      </w:r>
      <w:r>
        <w:rPr>
          <w:rFonts w:ascii="Arial" w:hAnsi="Arial" w:cs="Arial"/>
        </w:rPr>
        <w:t xml:space="preserve"> déplacés présents à Mangina, il </w:t>
      </w:r>
      <w:r w:rsidR="002D074F">
        <w:rPr>
          <w:rFonts w:ascii="Arial" w:hAnsi="Arial" w:cs="Arial"/>
        </w:rPr>
        <w:t>a été noté</w:t>
      </w:r>
      <w:r w:rsidR="00EF0399">
        <w:rPr>
          <w:rFonts w:ascii="Arial" w:hAnsi="Arial" w:cs="Arial"/>
        </w:rPr>
        <w:t xml:space="preserve"> les besoins urgents </w:t>
      </w:r>
      <w:r w:rsidR="00502004">
        <w:rPr>
          <w:rFonts w:ascii="Arial" w:hAnsi="Arial" w:cs="Arial"/>
        </w:rPr>
        <w:t>ci-après</w:t>
      </w:r>
      <w:r w:rsidR="00EF0399">
        <w:rPr>
          <w:rFonts w:ascii="Arial" w:hAnsi="Arial" w:cs="Arial"/>
        </w:rPr>
        <w:t xml:space="preserve"> : </w:t>
      </w:r>
    </w:p>
    <w:p w:rsidR="00EF0399" w:rsidRDefault="00EF0399" w:rsidP="00502004">
      <w:pPr>
        <w:pStyle w:val="Paragraphedeliste"/>
        <w:numPr>
          <w:ilvl w:val="0"/>
          <w:numId w:val="2"/>
        </w:numPr>
        <w:ind w:right="-510"/>
        <w:jc w:val="both"/>
        <w:rPr>
          <w:rFonts w:ascii="Arial" w:hAnsi="Arial" w:cs="Arial"/>
          <w:i/>
          <w:iCs/>
        </w:rPr>
      </w:pPr>
      <w:r w:rsidRPr="00502004">
        <w:rPr>
          <w:rFonts w:ascii="Arial" w:hAnsi="Arial" w:cs="Arial"/>
          <w:b/>
          <w:bCs/>
          <w:i/>
          <w:iCs/>
        </w:rPr>
        <w:t>Viv</w:t>
      </w:r>
      <w:r w:rsidR="00C26093" w:rsidRPr="00502004">
        <w:rPr>
          <w:rFonts w:ascii="Arial" w:hAnsi="Arial" w:cs="Arial"/>
          <w:b/>
          <w:bCs/>
          <w:i/>
          <w:iCs/>
        </w:rPr>
        <w:t>res</w:t>
      </w:r>
      <w:r w:rsidR="00502004" w:rsidRPr="00502004">
        <w:rPr>
          <w:rFonts w:ascii="Arial" w:hAnsi="Arial" w:cs="Arial"/>
          <w:b/>
          <w:bCs/>
          <w:i/>
          <w:iCs/>
        </w:rPr>
        <w:t> :</w:t>
      </w:r>
      <w:r w:rsidR="00C26093" w:rsidRPr="00502004">
        <w:rPr>
          <w:rFonts w:ascii="Arial" w:hAnsi="Arial" w:cs="Arial"/>
          <w:i/>
          <w:iCs/>
        </w:rPr>
        <w:t xml:space="preserve"> </w:t>
      </w:r>
    </w:p>
    <w:p w:rsidR="00502004" w:rsidRDefault="00502004" w:rsidP="00502004">
      <w:pPr>
        <w:ind w:left="-510" w:right="-510"/>
        <w:jc w:val="both"/>
        <w:rPr>
          <w:rFonts w:ascii="Arial" w:hAnsi="Arial" w:cs="Arial"/>
        </w:rPr>
      </w:pPr>
      <w:r>
        <w:rPr>
          <w:rFonts w:ascii="Arial" w:hAnsi="Arial" w:cs="Arial"/>
        </w:rPr>
        <w:t>Les retournés comme les déplacés n’ont pas accès à leurs champs qui se trouv</w:t>
      </w:r>
      <w:r w:rsidR="00C2209B">
        <w:rPr>
          <w:rFonts w:ascii="Arial" w:hAnsi="Arial" w:cs="Arial"/>
        </w:rPr>
        <w:t>e</w:t>
      </w:r>
      <w:r>
        <w:rPr>
          <w:rFonts w:ascii="Arial" w:hAnsi="Arial" w:cs="Arial"/>
        </w:rPr>
        <w:t xml:space="preserve">nt dans la zone actuellement insécurisée, </w:t>
      </w:r>
      <w:r w:rsidR="00C2209B">
        <w:rPr>
          <w:rFonts w:ascii="Arial" w:hAnsi="Arial" w:cs="Arial"/>
        </w:rPr>
        <w:t xml:space="preserve">par </w:t>
      </w:r>
      <w:r>
        <w:rPr>
          <w:rFonts w:ascii="Arial" w:hAnsi="Arial" w:cs="Arial"/>
        </w:rPr>
        <w:t xml:space="preserve">des </w:t>
      </w:r>
      <w:r w:rsidR="00C2209B">
        <w:rPr>
          <w:rFonts w:ascii="Arial" w:hAnsi="Arial" w:cs="Arial"/>
        </w:rPr>
        <w:t xml:space="preserve">individus armés </w:t>
      </w:r>
      <w:r>
        <w:rPr>
          <w:rFonts w:ascii="Arial" w:hAnsi="Arial" w:cs="Arial"/>
        </w:rPr>
        <w:t xml:space="preserve">présumés ADF. En plus de l’insécurité, </w:t>
      </w:r>
      <w:r w:rsidR="00C2209B">
        <w:rPr>
          <w:rFonts w:ascii="Arial" w:hAnsi="Arial" w:cs="Arial"/>
        </w:rPr>
        <w:t>l</w:t>
      </w:r>
      <w:r>
        <w:rPr>
          <w:rFonts w:ascii="Arial" w:hAnsi="Arial" w:cs="Arial"/>
        </w:rPr>
        <w:t>a zone est actuellement en saison</w:t>
      </w:r>
      <w:r w:rsidRPr="00664E83">
        <w:rPr>
          <w:rFonts w:ascii="Arial" w:hAnsi="Arial" w:cs="Arial"/>
        </w:rPr>
        <w:t xml:space="preserve"> culturale </w:t>
      </w:r>
      <w:r>
        <w:rPr>
          <w:rFonts w:ascii="Arial" w:hAnsi="Arial" w:cs="Arial"/>
        </w:rPr>
        <w:t>(</w:t>
      </w:r>
      <w:r w:rsidR="00664E83">
        <w:rPr>
          <w:rFonts w:ascii="Arial" w:hAnsi="Arial" w:cs="Arial"/>
        </w:rPr>
        <w:t>autrement</w:t>
      </w:r>
      <w:r w:rsidR="00715D63">
        <w:rPr>
          <w:rFonts w:ascii="Arial" w:hAnsi="Arial" w:cs="Arial"/>
        </w:rPr>
        <w:t xml:space="preserve"> dit la</w:t>
      </w:r>
      <w:r w:rsidR="00664E83">
        <w:rPr>
          <w:rFonts w:ascii="Arial" w:hAnsi="Arial" w:cs="Arial"/>
        </w:rPr>
        <w:t xml:space="preserve"> période </w:t>
      </w:r>
      <w:r>
        <w:rPr>
          <w:rFonts w:ascii="Arial" w:hAnsi="Arial" w:cs="Arial"/>
        </w:rPr>
        <w:t>de sous dure), ce qui fait que ces personnes connaissent des difficultés d’accès aux vivres. Certains bénéficiaires de semences et intrant</w:t>
      </w:r>
      <w:r w:rsidR="006E564C">
        <w:rPr>
          <w:rFonts w:ascii="Arial" w:hAnsi="Arial" w:cs="Arial"/>
        </w:rPr>
        <w:t>s</w:t>
      </w:r>
      <w:r>
        <w:rPr>
          <w:rFonts w:ascii="Arial" w:hAnsi="Arial" w:cs="Arial"/>
        </w:rPr>
        <w:t xml:space="preserve"> de l’ONG WHH commenceraient même </w:t>
      </w:r>
      <w:r w:rsidR="00806650">
        <w:rPr>
          <w:rFonts w:ascii="Arial" w:hAnsi="Arial" w:cs="Arial"/>
        </w:rPr>
        <w:t>à</w:t>
      </w:r>
      <w:r>
        <w:rPr>
          <w:rFonts w:ascii="Arial" w:hAnsi="Arial" w:cs="Arial"/>
        </w:rPr>
        <w:t xml:space="preserve"> consommer leurs semences, par manque de nourriture.  </w:t>
      </w:r>
    </w:p>
    <w:p w:rsidR="00EF0399" w:rsidRPr="00502004" w:rsidRDefault="00502004" w:rsidP="00EF0399">
      <w:pPr>
        <w:pStyle w:val="Paragraphedeliste"/>
        <w:numPr>
          <w:ilvl w:val="0"/>
          <w:numId w:val="2"/>
        </w:numPr>
        <w:ind w:right="-510"/>
        <w:jc w:val="both"/>
        <w:rPr>
          <w:rFonts w:ascii="Arial" w:hAnsi="Arial" w:cs="Arial"/>
          <w:b/>
          <w:bCs/>
          <w:i/>
          <w:iCs/>
        </w:rPr>
      </w:pPr>
      <w:r w:rsidRPr="00502004">
        <w:rPr>
          <w:rFonts w:ascii="Arial" w:hAnsi="Arial" w:cs="Arial"/>
          <w:b/>
          <w:bCs/>
          <w:i/>
          <w:iCs/>
        </w:rPr>
        <w:t xml:space="preserve">Abris et AME : </w:t>
      </w:r>
    </w:p>
    <w:p w:rsidR="006E564C" w:rsidRDefault="00502004" w:rsidP="00B341EC">
      <w:pPr>
        <w:ind w:left="-510" w:right="-510"/>
        <w:jc w:val="both"/>
        <w:rPr>
          <w:rFonts w:ascii="Arial" w:hAnsi="Arial" w:cs="Arial"/>
        </w:rPr>
      </w:pPr>
      <w:r>
        <w:rPr>
          <w:rFonts w:ascii="Arial" w:hAnsi="Arial" w:cs="Arial"/>
        </w:rPr>
        <w:t xml:space="preserve">Sur les </w:t>
      </w:r>
      <w:r w:rsidRPr="00502004">
        <w:rPr>
          <w:rFonts w:ascii="Arial" w:hAnsi="Arial" w:cs="Arial"/>
          <w:b/>
          <w:bCs/>
        </w:rPr>
        <w:t xml:space="preserve">2.703 </w:t>
      </w:r>
      <w:r>
        <w:rPr>
          <w:rFonts w:ascii="Arial" w:hAnsi="Arial" w:cs="Arial"/>
        </w:rPr>
        <w:t xml:space="preserve">ménages déplacés, </w:t>
      </w:r>
      <w:r w:rsidR="006E564C">
        <w:rPr>
          <w:rFonts w:ascii="Arial" w:hAnsi="Arial" w:cs="Arial"/>
          <w:b/>
          <w:bCs/>
        </w:rPr>
        <w:t>52</w:t>
      </w:r>
      <w:r>
        <w:rPr>
          <w:rFonts w:ascii="Arial" w:hAnsi="Arial" w:cs="Arial"/>
        </w:rPr>
        <w:t xml:space="preserve"> ménages </w:t>
      </w:r>
      <w:r w:rsidR="006E564C">
        <w:rPr>
          <w:rFonts w:ascii="Arial" w:hAnsi="Arial" w:cs="Arial"/>
        </w:rPr>
        <w:t>à majorité</w:t>
      </w:r>
      <w:r>
        <w:rPr>
          <w:rFonts w:ascii="Arial" w:hAnsi="Arial" w:cs="Arial"/>
        </w:rPr>
        <w:t xml:space="preserve"> Pygmées habitent dans </w:t>
      </w:r>
      <w:r w:rsidR="006E564C">
        <w:rPr>
          <w:rFonts w:ascii="Arial" w:hAnsi="Arial" w:cs="Arial"/>
        </w:rPr>
        <w:t>des</w:t>
      </w:r>
      <w:r>
        <w:rPr>
          <w:rFonts w:ascii="Arial" w:hAnsi="Arial" w:cs="Arial"/>
        </w:rPr>
        <w:t xml:space="preserve"> salle</w:t>
      </w:r>
      <w:r w:rsidR="006E564C">
        <w:rPr>
          <w:rFonts w:ascii="Arial" w:hAnsi="Arial" w:cs="Arial"/>
        </w:rPr>
        <w:t>s</w:t>
      </w:r>
      <w:r>
        <w:rPr>
          <w:rFonts w:ascii="Arial" w:hAnsi="Arial" w:cs="Arial"/>
        </w:rPr>
        <w:t xml:space="preserve"> de classe de l’EP LINZO</w:t>
      </w:r>
      <w:r w:rsidR="006E564C">
        <w:rPr>
          <w:rFonts w:ascii="Arial" w:hAnsi="Arial" w:cs="Arial"/>
        </w:rPr>
        <w:t xml:space="preserve"> ; </w:t>
      </w:r>
      <w:r w:rsidRPr="00502004">
        <w:rPr>
          <w:rFonts w:ascii="Arial" w:hAnsi="Arial" w:cs="Arial"/>
          <w:b/>
          <w:bCs/>
        </w:rPr>
        <w:t xml:space="preserve">24 </w:t>
      </w:r>
      <w:r>
        <w:rPr>
          <w:rFonts w:ascii="Arial" w:hAnsi="Arial" w:cs="Arial"/>
        </w:rPr>
        <w:t>ménages sont dans des églises</w:t>
      </w:r>
      <w:r w:rsidR="006E564C">
        <w:rPr>
          <w:rFonts w:ascii="Arial" w:hAnsi="Arial" w:cs="Arial"/>
        </w:rPr>
        <w:t xml:space="preserve">, </w:t>
      </w:r>
      <w:r w:rsidR="00B341EC" w:rsidRPr="00B341EC">
        <w:rPr>
          <w:rFonts w:ascii="Arial" w:hAnsi="Arial" w:cs="Arial"/>
          <w:b/>
          <w:bCs/>
        </w:rPr>
        <w:t xml:space="preserve">100 </w:t>
      </w:r>
      <w:r w:rsidR="00B341EC">
        <w:rPr>
          <w:rFonts w:ascii="Arial" w:hAnsi="Arial" w:cs="Arial"/>
        </w:rPr>
        <w:t>ménages vivent dans trois tentes installées par UNICEF dans le quartier Home</w:t>
      </w:r>
      <w:r w:rsidR="006E564C">
        <w:rPr>
          <w:rFonts w:ascii="Arial" w:hAnsi="Arial" w:cs="Arial"/>
        </w:rPr>
        <w:t xml:space="preserve"> et le reste de</w:t>
      </w:r>
      <w:r w:rsidR="002476A3">
        <w:rPr>
          <w:rFonts w:ascii="Arial" w:hAnsi="Arial" w:cs="Arial"/>
        </w:rPr>
        <w:t xml:space="preserve"> </w:t>
      </w:r>
      <w:r w:rsidR="00C26093">
        <w:rPr>
          <w:rFonts w:ascii="Arial" w:hAnsi="Arial" w:cs="Arial"/>
        </w:rPr>
        <w:t xml:space="preserve">ménages </w:t>
      </w:r>
      <w:r w:rsidR="006E564C">
        <w:rPr>
          <w:rFonts w:ascii="Arial" w:hAnsi="Arial" w:cs="Arial"/>
        </w:rPr>
        <w:t>(près</w:t>
      </w:r>
      <w:r w:rsidR="006E564C" w:rsidRPr="006E564C">
        <w:rPr>
          <w:rFonts w:ascii="Arial" w:hAnsi="Arial" w:cs="Arial"/>
          <w:b/>
          <w:bCs/>
        </w:rPr>
        <w:t xml:space="preserve"> 2.527 Ménages</w:t>
      </w:r>
      <w:r w:rsidR="006E564C">
        <w:rPr>
          <w:rFonts w:ascii="Arial" w:hAnsi="Arial" w:cs="Arial"/>
        </w:rPr>
        <w:t xml:space="preserve">) </w:t>
      </w:r>
      <w:r w:rsidR="00B341EC">
        <w:rPr>
          <w:rFonts w:ascii="Arial" w:hAnsi="Arial" w:cs="Arial"/>
        </w:rPr>
        <w:t>vivent d</w:t>
      </w:r>
      <w:r w:rsidR="00C26093">
        <w:rPr>
          <w:rFonts w:ascii="Arial" w:hAnsi="Arial" w:cs="Arial"/>
        </w:rPr>
        <w:t xml:space="preserve">ans des familles d’accueils, </w:t>
      </w:r>
      <w:r w:rsidR="006E564C">
        <w:rPr>
          <w:rFonts w:ascii="Arial" w:hAnsi="Arial" w:cs="Arial"/>
        </w:rPr>
        <w:t xml:space="preserve">qui viennent aussi de </w:t>
      </w:r>
      <w:r w:rsidR="00B341EC">
        <w:rPr>
          <w:rFonts w:ascii="Arial" w:hAnsi="Arial" w:cs="Arial"/>
        </w:rPr>
        <w:t>retourn</w:t>
      </w:r>
      <w:r w:rsidR="006E564C">
        <w:rPr>
          <w:rFonts w:ascii="Arial" w:hAnsi="Arial" w:cs="Arial"/>
        </w:rPr>
        <w:t>er</w:t>
      </w:r>
      <w:r w:rsidR="00B341EC">
        <w:rPr>
          <w:rFonts w:ascii="Arial" w:hAnsi="Arial" w:cs="Arial"/>
        </w:rPr>
        <w:t xml:space="preserve"> dans la zone</w:t>
      </w:r>
      <w:r w:rsidR="00C26093">
        <w:rPr>
          <w:rFonts w:ascii="Arial" w:hAnsi="Arial" w:cs="Arial"/>
        </w:rPr>
        <w:t xml:space="preserve">, </w:t>
      </w:r>
      <w:r w:rsidR="00B341EC">
        <w:rPr>
          <w:rFonts w:ascii="Arial" w:hAnsi="Arial" w:cs="Arial"/>
        </w:rPr>
        <w:t>depuis le 13/02/2020</w:t>
      </w:r>
      <w:r w:rsidR="00C26093">
        <w:rPr>
          <w:rFonts w:ascii="Arial" w:hAnsi="Arial" w:cs="Arial"/>
        </w:rPr>
        <w:t xml:space="preserve">. </w:t>
      </w:r>
    </w:p>
    <w:p w:rsidR="00296E2A" w:rsidRDefault="006E564C" w:rsidP="00B341EC">
      <w:pPr>
        <w:ind w:left="-510" w:right="-510"/>
        <w:jc w:val="both"/>
        <w:rPr>
          <w:rFonts w:ascii="Arial" w:hAnsi="Arial" w:cs="Arial"/>
        </w:rPr>
      </w:pPr>
      <w:r>
        <w:rPr>
          <w:rFonts w:ascii="Arial" w:hAnsi="Arial" w:cs="Arial"/>
        </w:rPr>
        <w:t xml:space="preserve">Plusieurs ménages retournés ont </w:t>
      </w:r>
      <w:r w:rsidR="002476A3">
        <w:rPr>
          <w:rFonts w:ascii="Arial" w:hAnsi="Arial" w:cs="Arial"/>
        </w:rPr>
        <w:t>accueil</w:t>
      </w:r>
      <w:r>
        <w:rPr>
          <w:rFonts w:ascii="Arial" w:hAnsi="Arial" w:cs="Arial"/>
        </w:rPr>
        <w:t xml:space="preserve">li plus de 5 ménages déplacés </w:t>
      </w:r>
      <w:r w:rsidR="005325FA">
        <w:rPr>
          <w:rFonts w:ascii="Arial" w:hAnsi="Arial" w:cs="Arial"/>
        </w:rPr>
        <w:t>chacun</w:t>
      </w:r>
      <w:r>
        <w:rPr>
          <w:rFonts w:ascii="Arial" w:hAnsi="Arial" w:cs="Arial"/>
        </w:rPr>
        <w:t xml:space="preserve">, pendant que ces ménages retournés sont sans moyen, tous </w:t>
      </w:r>
      <w:r w:rsidR="005325FA">
        <w:rPr>
          <w:rFonts w:ascii="Arial" w:hAnsi="Arial" w:cs="Arial"/>
        </w:rPr>
        <w:t>ces ménages vivent dans une promiscuité, avec le risque de cas de VBG et même de cohabitation pacifique qui pouvait être causé par le problème d’accès aux ressources et moyens de subsistance</w:t>
      </w:r>
      <w:r w:rsidR="002476A3">
        <w:rPr>
          <w:rFonts w:ascii="Arial" w:hAnsi="Arial" w:cs="Arial"/>
        </w:rPr>
        <w:t>.</w:t>
      </w:r>
    </w:p>
    <w:p w:rsidR="002476A3" w:rsidRPr="00AD1273" w:rsidRDefault="002476A3" w:rsidP="00441273">
      <w:pPr>
        <w:pStyle w:val="Sansinterligne"/>
        <w:rPr>
          <w:sz w:val="10"/>
          <w:szCs w:val="10"/>
        </w:rPr>
      </w:pPr>
      <w:r>
        <w:t xml:space="preserve"> </w:t>
      </w:r>
    </w:p>
    <w:p w:rsidR="005A0EE6" w:rsidRDefault="005A0EE6" w:rsidP="005A0EE6">
      <w:pPr>
        <w:rPr>
          <w:rFonts w:ascii="Arial" w:hAnsi="Arial" w:cs="Arial"/>
        </w:rPr>
      </w:pPr>
    </w:p>
    <w:p w:rsidR="005A0EE6" w:rsidRPr="005A0EE6" w:rsidRDefault="005A0EE6" w:rsidP="00BD6E32">
      <w:pPr>
        <w:jc w:val="right"/>
      </w:pPr>
      <w:r w:rsidRPr="00296E2A">
        <w:rPr>
          <w:rFonts w:ascii="Arial" w:hAnsi="Arial" w:cs="Arial"/>
          <w:b/>
          <w:bCs/>
          <w:i/>
          <w:iCs/>
        </w:rPr>
        <w:t>Rédigé à Beni, ce 11/03/202</w:t>
      </w:r>
      <w:r w:rsidR="00BD6E32">
        <w:rPr>
          <w:rFonts w:ascii="Arial" w:hAnsi="Arial" w:cs="Arial"/>
          <w:b/>
          <w:bCs/>
          <w:i/>
          <w:iCs/>
        </w:rPr>
        <w:t>0</w:t>
      </w:r>
      <w:r>
        <w:tab/>
      </w:r>
    </w:p>
    <w:sectPr w:rsidR="005A0EE6" w:rsidRPr="005A0EE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335" w:rsidRDefault="00025335" w:rsidP="00CA41D6">
      <w:pPr>
        <w:spacing w:after="0" w:line="240" w:lineRule="auto"/>
      </w:pPr>
      <w:r>
        <w:separator/>
      </w:r>
    </w:p>
  </w:endnote>
  <w:endnote w:type="continuationSeparator" w:id="0">
    <w:p w:rsidR="00025335" w:rsidRDefault="00025335" w:rsidP="00CA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D9" w:rsidRPr="00FF22D9" w:rsidRDefault="00FF22D9" w:rsidP="00700ED0">
    <w:pPr>
      <w:pStyle w:val="Pieddepage"/>
      <w:spacing w:before="100" w:beforeAutospacing="1" w:after="480"/>
      <w:ind w:left="-170" w:right="-170"/>
      <w:rPr>
        <w:b/>
        <w:bCs/>
        <w:i/>
        <w:iCs/>
        <w:sz w:val="18"/>
        <w:szCs w:val="18"/>
      </w:rPr>
    </w:pPr>
    <w:r w:rsidRPr="00FF22D9">
      <w:rPr>
        <w:b/>
        <w:bCs/>
        <w:i/>
        <w:iCs/>
        <w:sz w:val="18"/>
        <w:szCs w:val="18"/>
      </w:rPr>
      <w:t>Rapport de mission Conjointe OCHA et l’ONG C.J.U à Mangina, Zone de santé de Mabalako, territoire de Beni, 11 mars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335" w:rsidRDefault="00025335" w:rsidP="00CA41D6">
      <w:pPr>
        <w:spacing w:after="0" w:line="240" w:lineRule="auto"/>
      </w:pPr>
      <w:r>
        <w:separator/>
      </w:r>
    </w:p>
  </w:footnote>
  <w:footnote w:type="continuationSeparator" w:id="0">
    <w:p w:rsidR="00025335" w:rsidRDefault="00025335" w:rsidP="00CA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CA41D6" w:rsidRDefault="00CA41D6">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rsidR="00CA41D6" w:rsidRDefault="00CA41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D3B65"/>
    <w:multiLevelType w:val="hybridMultilevel"/>
    <w:tmpl w:val="54F4AE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5A3DF3"/>
    <w:multiLevelType w:val="hybridMultilevel"/>
    <w:tmpl w:val="CA1E7B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840ACE"/>
    <w:multiLevelType w:val="hybridMultilevel"/>
    <w:tmpl w:val="9A88BCF2"/>
    <w:lvl w:ilvl="0" w:tplc="040C000D">
      <w:start w:val="1"/>
      <w:numFmt w:val="bullet"/>
      <w:lvlText w:val=""/>
      <w:lvlJc w:val="left"/>
      <w:pPr>
        <w:ind w:left="210" w:hanging="360"/>
      </w:pPr>
      <w:rPr>
        <w:rFonts w:ascii="Wingdings" w:hAnsi="Wingdings" w:hint="default"/>
      </w:rPr>
    </w:lvl>
    <w:lvl w:ilvl="1" w:tplc="040C0003" w:tentative="1">
      <w:start w:val="1"/>
      <w:numFmt w:val="bullet"/>
      <w:lvlText w:val="o"/>
      <w:lvlJc w:val="left"/>
      <w:pPr>
        <w:ind w:left="930" w:hanging="360"/>
      </w:pPr>
      <w:rPr>
        <w:rFonts w:ascii="Courier New" w:hAnsi="Courier New" w:cs="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cs="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cs="Courier New" w:hint="default"/>
      </w:rPr>
    </w:lvl>
    <w:lvl w:ilvl="8" w:tplc="040C0005" w:tentative="1">
      <w:start w:val="1"/>
      <w:numFmt w:val="bullet"/>
      <w:lvlText w:val=""/>
      <w:lvlJc w:val="left"/>
      <w:pPr>
        <w:ind w:left="59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D6"/>
    <w:rsid w:val="00025335"/>
    <w:rsid w:val="000904D5"/>
    <w:rsid w:val="000A7580"/>
    <w:rsid w:val="002476A3"/>
    <w:rsid w:val="00296E2A"/>
    <w:rsid w:val="002D074F"/>
    <w:rsid w:val="002D3C49"/>
    <w:rsid w:val="00441273"/>
    <w:rsid w:val="004D7353"/>
    <w:rsid w:val="00502004"/>
    <w:rsid w:val="00517330"/>
    <w:rsid w:val="005325FA"/>
    <w:rsid w:val="005A0EE6"/>
    <w:rsid w:val="005C7A55"/>
    <w:rsid w:val="00664E83"/>
    <w:rsid w:val="006904FA"/>
    <w:rsid w:val="006E564C"/>
    <w:rsid w:val="00700ED0"/>
    <w:rsid w:val="00715D63"/>
    <w:rsid w:val="00756CEE"/>
    <w:rsid w:val="00757B63"/>
    <w:rsid w:val="007B0CD1"/>
    <w:rsid w:val="007F072F"/>
    <w:rsid w:val="00806650"/>
    <w:rsid w:val="009F38AA"/>
    <w:rsid w:val="00A12F5E"/>
    <w:rsid w:val="00A27BD6"/>
    <w:rsid w:val="00A54DBF"/>
    <w:rsid w:val="00A80154"/>
    <w:rsid w:val="00AD1273"/>
    <w:rsid w:val="00AD5DF2"/>
    <w:rsid w:val="00B341EC"/>
    <w:rsid w:val="00B720C4"/>
    <w:rsid w:val="00BD6E32"/>
    <w:rsid w:val="00C2209B"/>
    <w:rsid w:val="00C26093"/>
    <w:rsid w:val="00CA41D6"/>
    <w:rsid w:val="00DA6C00"/>
    <w:rsid w:val="00DE5248"/>
    <w:rsid w:val="00ED3100"/>
    <w:rsid w:val="00EF0399"/>
    <w:rsid w:val="00FF22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3038A1-2FA5-4E4F-97B5-08B9B3A7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41D6"/>
    <w:pPr>
      <w:tabs>
        <w:tab w:val="center" w:pos="4536"/>
        <w:tab w:val="right" w:pos="9072"/>
      </w:tabs>
      <w:spacing w:after="0" w:line="240" w:lineRule="auto"/>
    </w:pPr>
  </w:style>
  <w:style w:type="character" w:customStyle="1" w:styleId="En-tteCar">
    <w:name w:val="En-tête Car"/>
    <w:basedOn w:val="Policepardfaut"/>
    <w:link w:val="En-tte"/>
    <w:uiPriority w:val="99"/>
    <w:rsid w:val="00CA41D6"/>
  </w:style>
  <w:style w:type="paragraph" w:styleId="Pieddepage">
    <w:name w:val="footer"/>
    <w:basedOn w:val="Normal"/>
    <w:link w:val="PieddepageCar"/>
    <w:uiPriority w:val="99"/>
    <w:unhideWhenUsed/>
    <w:rsid w:val="00CA41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41D6"/>
  </w:style>
  <w:style w:type="table" w:styleId="Grilledutableau">
    <w:name w:val="Table Grid"/>
    <w:basedOn w:val="TableauNormal"/>
    <w:uiPriority w:val="39"/>
    <w:rsid w:val="00CA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A41D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AD5DF2"/>
    <w:pPr>
      <w:ind w:left="720"/>
      <w:contextualSpacing/>
    </w:pPr>
  </w:style>
  <w:style w:type="paragraph" w:styleId="Sansinterligne">
    <w:name w:val="No Spacing"/>
    <w:uiPriority w:val="1"/>
    <w:qFormat/>
    <w:rsid w:val="00C26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3556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Dupe Ehuto</dc:creator>
  <cp:keywords/>
  <dc:description/>
  <cp:lastModifiedBy>Ngongo Selemani</cp:lastModifiedBy>
  <cp:revision>2</cp:revision>
  <dcterms:created xsi:type="dcterms:W3CDTF">2020-04-08T07:05:00Z</dcterms:created>
  <dcterms:modified xsi:type="dcterms:W3CDTF">2020-04-08T07:05:00Z</dcterms:modified>
</cp:coreProperties>
</file>